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2D148" w14:textId="77777777" w:rsidR="001241F6" w:rsidRPr="00997765" w:rsidRDefault="004804E5" w:rsidP="0095613A">
      <w:pPr>
        <w:spacing w:line="480" w:lineRule="auto"/>
        <w:rPr>
          <w:rFonts w:ascii="Times New Roman" w:hAnsi="Times New Roman" w:cs="Times New Roman"/>
          <w:color w:val="222222"/>
          <w:sz w:val="24"/>
          <w:szCs w:val="24"/>
          <w:shd w:val="clear" w:color="auto" w:fill="FFFFFF"/>
        </w:rPr>
      </w:pPr>
      <w:r w:rsidRPr="00997765">
        <w:rPr>
          <w:rFonts w:ascii="Times New Roman" w:hAnsi="Times New Roman" w:cs="Times New Roman"/>
          <w:color w:val="222222"/>
          <w:sz w:val="24"/>
          <w:szCs w:val="24"/>
        </w:rPr>
        <w:br/>
      </w:r>
    </w:p>
    <w:p w14:paraId="56636948" w14:textId="77777777" w:rsidR="00360CC3" w:rsidRPr="00997765" w:rsidRDefault="00360CC3" w:rsidP="00FB37FF">
      <w:pPr>
        <w:pStyle w:val="NormalWeb"/>
        <w:spacing w:before="0" w:beforeAutospacing="0" w:after="0" w:afterAutospacing="0" w:line="480" w:lineRule="auto"/>
        <w:jc w:val="center"/>
        <w:rPr>
          <w:color w:val="0E101A"/>
        </w:rPr>
      </w:pPr>
      <w:r w:rsidRPr="00997765">
        <w:rPr>
          <w:rStyle w:val="Strong"/>
          <w:color w:val="0E101A"/>
        </w:rPr>
        <w:t xml:space="preserve">Financial statement analysis </w:t>
      </w:r>
      <w:r w:rsidR="00FB37FF" w:rsidRPr="00997765">
        <w:rPr>
          <w:rStyle w:val="Strong"/>
          <w:color w:val="0E101A"/>
        </w:rPr>
        <w:t>as a</w:t>
      </w:r>
      <w:r w:rsidRPr="00997765">
        <w:rPr>
          <w:rStyle w:val="Strong"/>
          <w:color w:val="0E101A"/>
        </w:rPr>
        <w:t xml:space="preserve"> primary method used to assess a business's financial condition</w:t>
      </w:r>
      <w:r w:rsidRPr="00997765">
        <w:rPr>
          <w:color w:val="0E101A"/>
        </w:rPr>
        <w:t>.</w:t>
      </w:r>
    </w:p>
    <w:p w14:paraId="3ECADCDA" w14:textId="77777777" w:rsidR="005157CA" w:rsidRPr="00997765" w:rsidRDefault="005157CA" w:rsidP="00FB37FF">
      <w:pPr>
        <w:pStyle w:val="NormalWeb"/>
        <w:spacing w:before="0" w:beforeAutospacing="0" w:after="0" w:afterAutospacing="0" w:line="480" w:lineRule="auto"/>
        <w:ind w:firstLine="720"/>
        <w:jc w:val="center"/>
        <w:rPr>
          <w:color w:val="0E101A"/>
        </w:rPr>
      </w:pPr>
    </w:p>
    <w:p w14:paraId="07876E0A" w14:textId="77777777" w:rsidR="00FB37FF" w:rsidRPr="00997765" w:rsidRDefault="00FB37FF" w:rsidP="00FB37FF">
      <w:pPr>
        <w:pStyle w:val="NormalWeb"/>
        <w:spacing w:after="0" w:line="480" w:lineRule="auto"/>
        <w:ind w:firstLine="720"/>
        <w:jc w:val="center"/>
        <w:rPr>
          <w:color w:val="0E101A"/>
        </w:rPr>
      </w:pPr>
      <w:r w:rsidRPr="00997765">
        <w:rPr>
          <w:color w:val="0E101A"/>
        </w:rPr>
        <w:t>Student ID (digits)</w:t>
      </w:r>
    </w:p>
    <w:p w14:paraId="71953D1D" w14:textId="77777777" w:rsidR="00FB37FF" w:rsidRPr="00997765" w:rsidRDefault="00FB37FF" w:rsidP="00FB37FF">
      <w:pPr>
        <w:pStyle w:val="NormalWeb"/>
        <w:spacing w:after="0" w:line="480" w:lineRule="auto"/>
        <w:ind w:firstLine="720"/>
        <w:jc w:val="center"/>
        <w:rPr>
          <w:color w:val="0E101A"/>
        </w:rPr>
      </w:pPr>
      <w:r w:rsidRPr="00997765">
        <w:rPr>
          <w:color w:val="0E101A"/>
        </w:rPr>
        <w:t>Unit code</w:t>
      </w:r>
    </w:p>
    <w:p w14:paraId="05566651" w14:textId="77777777" w:rsidR="00FB37FF" w:rsidRPr="00997765" w:rsidRDefault="00FB37FF" w:rsidP="00FB37FF">
      <w:pPr>
        <w:pStyle w:val="NormalWeb"/>
        <w:spacing w:after="0" w:line="480" w:lineRule="auto"/>
        <w:ind w:firstLine="720"/>
        <w:jc w:val="center"/>
        <w:rPr>
          <w:color w:val="0E101A"/>
        </w:rPr>
      </w:pPr>
      <w:r w:rsidRPr="00997765">
        <w:rPr>
          <w:color w:val="0E101A"/>
        </w:rPr>
        <w:t>Department, Institution</w:t>
      </w:r>
    </w:p>
    <w:p w14:paraId="5E9FF0BD" w14:textId="77777777" w:rsidR="00FB37FF" w:rsidRPr="00997765" w:rsidRDefault="00FB37FF" w:rsidP="00FB37FF">
      <w:pPr>
        <w:pStyle w:val="NormalWeb"/>
        <w:spacing w:after="0" w:line="480" w:lineRule="auto"/>
        <w:ind w:firstLine="720"/>
        <w:jc w:val="center"/>
        <w:rPr>
          <w:color w:val="0E101A"/>
        </w:rPr>
      </w:pPr>
      <w:r w:rsidRPr="00997765">
        <w:rPr>
          <w:color w:val="0E101A"/>
        </w:rPr>
        <w:t>Course</w:t>
      </w:r>
    </w:p>
    <w:p w14:paraId="38E36F28" w14:textId="77777777" w:rsidR="00FB37FF" w:rsidRPr="00997765" w:rsidRDefault="00FB37FF" w:rsidP="00FB37FF">
      <w:pPr>
        <w:pStyle w:val="NormalWeb"/>
        <w:spacing w:after="0" w:line="480" w:lineRule="auto"/>
        <w:ind w:firstLine="720"/>
        <w:jc w:val="center"/>
        <w:rPr>
          <w:color w:val="0E101A"/>
        </w:rPr>
      </w:pPr>
      <w:r w:rsidRPr="00997765">
        <w:rPr>
          <w:color w:val="0E101A"/>
        </w:rPr>
        <w:t>Professor</w:t>
      </w:r>
    </w:p>
    <w:p w14:paraId="082C2BF9" w14:textId="77777777" w:rsidR="005157CA" w:rsidRPr="00997765" w:rsidRDefault="00FB37FF" w:rsidP="00FB37FF">
      <w:pPr>
        <w:pStyle w:val="NormalWeb"/>
        <w:spacing w:before="0" w:beforeAutospacing="0" w:after="0" w:afterAutospacing="0" w:line="480" w:lineRule="auto"/>
        <w:ind w:firstLine="720"/>
        <w:jc w:val="center"/>
        <w:rPr>
          <w:color w:val="0E101A"/>
        </w:rPr>
      </w:pPr>
      <w:r w:rsidRPr="00997765">
        <w:rPr>
          <w:color w:val="0E101A"/>
        </w:rPr>
        <w:t>Date</w:t>
      </w:r>
    </w:p>
    <w:p w14:paraId="219FAC27" w14:textId="77777777" w:rsidR="005157CA" w:rsidRPr="00997765" w:rsidRDefault="005157CA" w:rsidP="00360CC3">
      <w:pPr>
        <w:pStyle w:val="NormalWeb"/>
        <w:spacing w:before="0" w:beforeAutospacing="0" w:after="0" w:afterAutospacing="0" w:line="480" w:lineRule="auto"/>
        <w:ind w:firstLine="720"/>
        <w:rPr>
          <w:color w:val="0E101A"/>
        </w:rPr>
      </w:pPr>
    </w:p>
    <w:p w14:paraId="059C0C98" w14:textId="77777777" w:rsidR="005157CA" w:rsidRPr="00997765" w:rsidRDefault="005157CA" w:rsidP="00360CC3">
      <w:pPr>
        <w:pStyle w:val="NormalWeb"/>
        <w:spacing w:before="0" w:beforeAutospacing="0" w:after="0" w:afterAutospacing="0" w:line="480" w:lineRule="auto"/>
        <w:ind w:firstLine="720"/>
        <w:rPr>
          <w:color w:val="0E101A"/>
        </w:rPr>
      </w:pPr>
    </w:p>
    <w:p w14:paraId="4E9BCE14" w14:textId="77777777" w:rsidR="005157CA" w:rsidRPr="00997765" w:rsidRDefault="005157CA" w:rsidP="00360CC3">
      <w:pPr>
        <w:pStyle w:val="NormalWeb"/>
        <w:spacing w:before="0" w:beforeAutospacing="0" w:after="0" w:afterAutospacing="0" w:line="480" w:lineRule="auto"/>
        <w:ind w:firstLine="720"/>
        <w:rPr>
          <w:color w:val="0E101A"/>
        </w:rPr>
      </w:pPr>
    </w:p>
    <w:p w14:paraId="4A3DAB35" w14:textId="77777777" w:rsidR="009F3750" w:rsidRPr="00997765" w:rsidRDefault="009F3750" w:rsidP="00360CC3">
      <w:pPr>
        <w:pStyle w:val="NormalWeb"/>
        <w:spacing w:before="0" w:beforeAutospacing="0" w:after="0" w:afterAutospacing="0" w:line="480" w:lineRule="auto"/>
        <w:ind w:firstLine="720"/>
        <w:rPr>
          <w:color w:val="0E101A"/>
        </w:rPr>
      </w:pPr>
    </w:p>
    <w:p w14:paraId="3ADDF735" w14:textId="77777777" w:rsidR="009F3750" w:rsidRPr="00997765" w:rsidRDefault="009F3750" w:rsidP="00360CC3">
      <w:pPr>
        <w:pStyle w:val="NormalWeb"/>
        <w:spacing w:before="0" w:beforeAutospacing="0" w:after="0" w:afterAutospacing="0" w:line="480" w:lineRule="auto"/>
        <w:ind w:firstLine="720"/>
        <w:rPr>
          <w:color w:val="0E101A"/>
        </w:rPr>
      </w:pPr>
    </w:p>
    <w:p w14:paraId="706175C2" w14:textId="77777777" w:rsidR="009F3750" w:rsidRPr="00997765" w:rsidRDefault="009F3750" w:rsidP="00360CC3">
      <w:pPr>
        <w:pStyle w:val="NormalWeb"/>
        <w:spacing w:before="0" w:beforeAutospacing="0" w:after="0" w:afterAutospacing="0" w:line="480" w:lineRule="auto"/>
        <w:ind w:firstLine="720"/>
        <w:rPr>
          <w:color w:val="0E101A"/>
        </w:rPr>
      </w:pPr>
    </w:p>
    <w:p w14:paraId="65EF7495" w14:textId="77777777" w:rsidR="009F3750" w:rsidRPr="00997765" w:rsidRDefault="009F3750" w:rsidP="00360CC3">
      <w:pPr>
        <w:pStyle w:val="NormalWeb"/>
        <w:spacing w:before="0" w:beforeAutospacing="0" w:after="0" w:afterAutospacing="0" w:line="480" w:lineRule="auto"/>
        <w:ind w:firstLine="720"/>
        <w:rPr>
          <w:color w:val="0E101A"/>
        </w:rPr>
      </w:pPr>
    </w:p>
    <w:p w14:paraId="2E58618E" w14:textId="77777777" w:rsidR="005157CA" w:rsidRPr="00997765" w:rsidRDefault="005157CA" w:rsidP="00360CC3">
      <w:pPr>
        <w:pStyle w:val="NormalWeb"/>
        <w:spacing w:before="0" w:beforeAutospacing="0" w:after="0" w:afterAutospacing="0" w:line="480" w:lineRule="auto"/>
        <w:ind w:firstLine="720"/>
        <w:rPr>
          <w:color w:val="0E101A"/>
        </w:rPr>
      </w:pPr>
    </w:p>
    <w:p w14:paraId="0FA34DDE" w14:textId="77777777" w:rsidR="005157CA" w:rsidRPr="00997765" w:rsidRDefault="005157CA" w:rsidP="00360CC3">
      <w:pPr>
        <w:pStyle w:val="NormalWeb"/>
        <w:spacing w:before="0" w:beforeAutospacing="0" w:after="0" w:afterAutospacing="0" w:line="480" w:lineRule="auto"/>
        <w:ind w:firstLine="720"/>
        <w:rPr>
          <w:color w:val="0E101A"/>
        </w:rPr>
      </w:pPr>
    </w:p>
    <w:p w14:paraId="06EF09DB" w14:textId="77777777" w:rsidR="005157CA" w:rsidRPr="00997765" w:rsidRDefault="005157CA" w:rsidP="00FB37FF">
      <w:pPr>
        <w:pStyle w:val="NormalWeb"/>
        <w:spacing w:before="0" w:beforeAutospacing="0" w:after="0" w:afterAutospacing="0" w:line="480" w:lineRule="auto"/>
        <w:rPr>
          <w:color w:val="0E101A"/>
        </w:rPr>
      </w:pPr>
    </w:p>
    <w:p w14:paraId="1B59BF9F" w14:textId="77777777" w:rsidR="00C85DBA" w:rsidRPr="00997765" w:rsidRDefault="00C85DBA">
      <w:pPr>
        <w:rPr>
          <w:rFonts w:ascii="Times New Roman" w:eastAsia="Times New Roman" w:hAnsi="Times New Roman" w:cs="Times New Roman"/>
          <w:b/>
          <w:color w:val="0E101A"/>
          <w:sz w:val="24"/>
          <w:szCs w:val="24"/>
          <w:lang w:eastAsia="en-GB"/>
        </w:rPr>
      </w:pPr>
      <w:r w:rsidRPr="00997765">
        <w:rPr>
          <w:rFonts w:ascii="Times New Roman" w:hAnsi="Times New Roman" w:cs="Times New Roman"/>
          <w:b/>
          <w:color w:val="0E101A"/>
          <w:sz w:val="24"/>
          <w:szCs w:val="24"/>
        </w:rPr>
        <w:br w:type="page"/>
      </w:r>
    </w:p>
    <w:p w14:paraId="5D18FEEB" w14:textId="77777777" w:rsidR="00C85DBA" w:rsidRPr="00997765" w:rsidRDefault="00C85DBA" w:rsidP="00FB37FF">
      <w:pPr>
        <w:pStyle w:val="NormalWeb"/>
        <w:spacing w:before="0" w:beforeAutospacing="0" w:after="0" w:afterAutospacing="0" w:line="480" w:lineRule="auto"/>
        <w:ind w:firstLine="720"/>
        <w:jc w:val="center"/>
        <w:rPr>
          <w:b/>
          <w:color w:val="0E101A"/>
        </w:rPr>
      </w:pPr>
    </w:p>
    <w:p w14:paraId="22F85424" w14:textId="77777777" w:rsidR="00C85DBA" w:rsidRPr="00997765" w:rsidRDefault="00C85DBA" w:rsidP="00FB37FF">
      <w:pPr>
        <w:pStyle w:val="NormalWeb"/>
        <w:spacing w:before="0" w:beforeAutospacing="0" w:after="0" w:afterAutospacing="0" w:line="480" w:lineRule="auto"/>
        <w:ind w:firstLine="720"/>
        <w:jc w:val="center"/>
        <w:rPr>
          <w:b/>
          <w:color w:val="0E101A"/>
        </w:rPr>
      </w:pPr>
    </w:p>
    <w:p w14:paraId="2BC0A998" w14:textId="77777777" w:rsidR="005157CA" w:rsidRPr="00997765" w:rsidRDefault="00FB37FF" w:rsidP="00FB37FF">
      <w:pPr>
        <w:pStyle w:val="NormalWeb"/>
        <w:spacing w:before="0" w:beforeAutospacing="0" w:after="0" w:afterAutospacing="0" w:line="480" w:lineRule="auto"/>
        <w:ind w:firstLine="720"/>
        <w:jc w:val="center"/>
        <w:rPr>
          <w:b/>
          <w:color w:val="0E101A"/>
        </w:rPr>
      </w:pPr>
      <w:r w:rsidRPr="00997765">
        <w:rPr>
          <w:b/>
          <w:color w:val="0E101A"/>
        </w:rPr>
        <w:t>Introduction</w:t>
      </w:r>
    </w:p>
    <w:p w14:paraId="1936EEC2" w14:textId="77777777" w:rsidR="00360CC3" w:rsidRPr="00997765" w:rsidRDefault="00360CC3" w:rsidP="00360CC3">
      <w:pPr>
        <w:pStyle w:val="NormalWeb"/>
        <w:spacing w:before="0" w:beforeAutospacing="0" w:after="0" w:afterAutospacing="0" w:line="480" w:lineRule="auto"/>
        <w:ind w:firstLine="720"/>
        <w:rPr>
          <w:color w:val="0E101A"/>
        </w:rPr>
      </w:pPr>
      <w:r w:rsidRPr="00997765">
        <w:rPr>
          <w:color w:val="0E101A"/>
        </w:rPr>
        <w:t>Financial statement analysis refers to the overall use of financial information to assess the company's performance, which would help in making informed decisions and recommendations on areas of improvement in the company/business (Robinson, 2020). Balance sheets, cash flow statements, and income statement are among the reports used during financial statement analysis. It's the primary method to assess the financial situation of any business. An extensive analysis of the relationship between these statements provides insight into the company's financial position. It shows the profitability of the business among other financial conditions of the business. Financial statement analysis is, therefore, an integral role in the operation of any business. For any business to thrive, there must be a financial statement analysis to evaluate the progress and growth of the company. It also plays a vital role in establishing the sustainability of the business by comparing the financial ratios derived from the business' financial statements. A better understanding of financial statement analysis can be achieved by comparing it to a scenario where a fitness trainer puts different clients under various proper metrics and assessments to establish whether the fitness programs are paying their dividends right to the client, in the form of the client's health and endurance. That is</w:t>
      </w:r>
      <w:r w:rsidR="00D95AF7" w:rsidRPr="00997765">
        <w:rPr>
          <w:color w:val="0E101A"/>
        </w:rPr>
        <w:t>;</w:t>
      </w:r>
      <w:r w:rsidRPr="00997765">
        <w:rPr>
          <w:color w:val="0E101A"/>
        </w:rPr>
        <w:t xml:space="preserve"> by telling whether the client's health is improving or not and also the state of steadiness.</w:t>
      </w:r>
    </w:p>
    <w:p w14:paraId="1A27BDA8" w14:textId="5B65CA31" w:rsidR="00360CC3" w:rsidRPr="00997765" w:rsidRDefault="00360CC3" w:rsidP="00033E04">
      <w:pPr>
        <w:pStyle w:val="NormalWeb"/>
        <w:shd w:val="clear" w:color="auto" w:fill="FFFFFF"/>
        <w:spacing w:before="0" w:beforeAutospacing="0" w:after="288" w:afterAutospacing="0" w:line="480" w:lineRule="atLeast"/>
        <w:ind w:firstLine="720"/>
        <w:textAlignment w:val="baseline"/>
        <w:rPr>
          <w:color w:val="424142"/>
        </w:rPr>
      </w:pPr>
      <w:r w:rsidRPr="00997765">
        <w:rPr>
          <w:color w:val="0E101A"/>
        </w:rPr>
        <w:t xml:space="preserve">Generally, the financial statements establish the outcome of all the operations in a business and give crucial information concerning revenues, liabilities, assets, and the expenses of the business/company. The data from these statements are then used by the owners and stakeholders of the organization to keep watch on their business. The information is also valuable to decision-makers to evaluate performance and optimize their strategies for more growth of the organization (Cleverley, 2017). In a health care institution, financial </w:t>
      </w:r>
      <w:r w:rsidRPr="00997765">
        <w:rPr>
          <w:color w:val="0E101A"/>
        </w:rPr>
        <w:lastRenderedPageBreak/>
        <w:t>statement analysis is as vital as in any other institution.</w:t>
      </w:r>
      <w:r w:rsidR="00217673" w:rsidRPr="00997765">
        <w:rPr>
          <w:color w:val="0E101A"/>
        </w:rPr>
        <w:t xml:space="preserve"> The necessity</w:t>
      </w:r>
      <w:r w:rsidRPr="00997765">
        <w:rPr>
          <w:color w:val="0E101A"/>
        </w:rPr>
        <w:t xml:space="preserve"> </w:t>
      </w:r>
      <w:r w:rsidR="00217673" w:rsidRPr="00997765">
        <w:rPr>
          <w:color w:val="0E101A"/>
        </w:rPr>
        <w:t xml:space="preserve">of the financial statement analysis </w:t>
      </w:r>
      <w:r w:rsidRPr="00997765">
        <w:rPr>
          <w:color w:val="0E101A"/>
        </w:rPr>
        <w:t>at the healthcare institutions to determine the business's financial condition has even increased drastically in the recent past due to the coronavirus (COVID -19) pandemic. The pandemic has mandated the state to issue new guidelines and terms of care constantly with the rising surge of COVID – 19. This has been an enormous blow to the healthcare facilities as expenses related to management, testing, and preventing coronavirus have been accelerating. These unprecedented circumstances have made the financial statement analysis more crucial than ever as a tool to monitor the financial condition of the facilities. It has enabled the facilities to spot inefficiencies and come up with better cost-saving strategies despite the pressure to offer the best health care service to COVID-19 patients and the need to grow revenues. </w:t>
      </w:r>
      <w:r w:rsidR="00780006" w:rsidRPr="00997765">
        <w:rPr>
          <w:color w:val="0E101A"/>
        </w:rPr>
        <w:t xml:space="preserve">A health care facility is a social entity and therefore, various groups of people </w:t>
      </w:r>
      <w:r w:rsidR="00217673" w:rsidRPr="00997765">
        <w:rPr>
          <w:color w:val="0E101A"/>
        </w:rPr>
        <w:t>may be interested in knowing the</w:t>
      </w:r>
      <w:r w:rsidR="00780006" w:rsidRPr="00997765">
        <w:rPr>
          <w:color w:val="0E101A"/>
        </w:rPr>
        <w:t xml:space="preserve"> financial position and progress of the facility</w:t>
      </w:r>
      <w:r w:rsidR="004B3039" w:rsidRPr="00997765">
        <w:rPr>
          <w:color w:val="0E101A"/>
        </w:rPr>
        <w:t xml:space="preserve"> even though they are not related to the facility directly</w:t>
      </w:r>
      <w:r w:rsidR="00780006" w:rsidRPr="00997765">
        <w:rPr>
          <w:color w:val="0E101A"/>
        </w:rPr>
        <w:t>. The various groups may include the government, financial analysts, creditors, researchers, financial analysts among others. Preparation of the financial statements would therefore be</w:t>
      </w:r>
      <w:r w:rsidR="007D2DC8" w:rsidRPr="00997765">
        <w:rPr>
          <w:color w:val="0E101A"/>
        </w:rPr>
        <w:t xml:space="preserve"> essential for presentation to the interested parties. </w:t>
      </w:r>
      <w:r w:rsidR="003F7A63" w:rsidRPr="00997765">
        <w:rPr>
          <w:color w:val="0E101A"/>
        </w:rPr>
        <w:t>For instance, Maryland hospital posts its audited financial statements every year on its website so that it is easily accessible to interested parties that might want to know the hospital's financial position.</w:t>
      </w:r>
    </w:p>
    <w:p w14:paraId="01A3A2FD" w14:textId="0F661238" w:rsidR="00360CC3" w:rsidRPr="00997765" w:rsidRDefault="00360CC3" w:rsidP="00360CC3">
      <w:pPr>
        <w:pStyle w:val="NormalWeb"/>
        <w:spacing w:before="0" w:beforeAutospacing="0" w:after="0" w:afterAutospacing="0" w:line="480" w:lineRule="auto"/>
        <w:ind w:firstLine="720"/>
        <w:rPr>
          <w:color w:val="0E101A"/>
        </w:rPr>
      </w:pPr>
      <w:r w:rsidRPr="00997765">
        <w:rPr>
          <w:color w:val="0E101A"/>
        </w:rPr>
        <w:t>Balance sheets, statements of cash flows, and income statements are the top most important financial statements for a health care facility; however, for reliable results, the information prepared in the charts of accounts (COA) should be accurate and timely.</w:t>
      </w:r>
      <w:r w:rsidR="00E717C3" w:rsidRPr="00997765">
        <w:rPr>
          <w:color w:val="0E101A"/>
        </w:rPr>
        <w:t xml:space="preserve"> </w:t>
      </w:r>
      <w:r w:rsidR="00217673" w:rsidRPr="00997765">
        <w:rPr>
          <w:color w:val="0E101A"/>
        </w:rPr>
        <w:t>Information fed in these account</w:t>
      </w:r>
      <w:r w:rsidR="00E717C3" w:rsidRPr="00997765">
        <w:rPr>
          <w:color w:val="0E101A"/>
        </w:rPr>
        <w:t>s</w:t>
      </w:r>
      <w:r w:rsidR="00217673" w:rsidRPr="00997765">
        <w:rPr>
          <w:color w:val="0E101A"/>
        </w:rPr>
        <w:t xml:space="preserve"> is then used to derive the financial statements.</w:t>
      </w:r>
      <w:r w:rsidRPr="00997765">
        <w:rPr>
          <w:color w:val="0E101A"/>
        </w:rPr>
        <w:t xml:space="preserve"> Electronic accounting systems are a significant innovation in health care facilities as they make accounting easier. It saves time since it provides instant feedback. It's also more accurate than manual accounting, but only if the information fed in the system is correct. It's therefore essential to train the users to avoid errors that may corrupt the financial statement reports generated afterward. </w:t>
      </w:r>
    </w:p>
    <w:p w14:paraId="7DB065ED" w14:textId="77777777" w:rsidR="00360CC3" w:rsidRPr="00997765" w:rsidRDefault="00360CC3" w:rsidP="00360CC3">
      <w:pPr>
        <w:pStyle w:val="NormalWeb"/>
        <w:spacing w:before="0" w:beforeAutospacing="0" w:after="0" w:afterAutospacing="0" w:line="480" w:lineRule="auto"/>
        <w:rPr>
          <w:color w:val="0E101A"/>
        </w:rPr>
      </w:pPr>
    </w:p>
    <w:p w14:paraId="734320C5" w14:textId="77777777" w:rsidR="005133FC" w:rsidRPr="00997765" w:rsidRDefault="005133FC" w:rsidP="00FB37FF">
      <w:pPr>
        <w:pStyle w:val="NormalWeb"/>
        <w:spacing w:before="0" w:beforeAutospacing="0" w:after="0" w:afterAutospacing="0" w:line="480" w:lineRule="auto"/>
        <w:jc w:val="center"/>
        <w:rPr>
          <w:rStyle w:val="Strong"/>
          <w:color w:val="0E101A"/>
        </w:rPr>
      </w:pPr>
    </w:p>
    <w:p w14:paraId="714D0BB1" w14:textId="77777777" w:rsidR="005133FC" w:rsidRPr="00997765" w:rsidRDefault="005133FC" w:rsidP="00FB37FF">
      <w:pPr>
        <w:pStyle w:val="NormalWeb"/>
        <w:spacing w:before="0" w:beforeAutospacing="0" w:after="0" w:afterAutospacing="0" w:line="480" w:lineRule="auto"/>
        <w:jc w:val="center"/>
        <w:rPr>
          <w:rStyle w:val="Strong"/>
          <w:color w:val="0E101A"/>
        </w:rPr>
      </w:pPr>
    </w:p>
    <w:p w14:paraId="33C67552" w14:textId="77777777" w:rsidR="00360CC3" w:rsidRPr="00997765" w:rsidRDefault="00360CC3" w:rsidP="00FB37FF">
      <w:pPr>
        <w:pStyle w:val="NormalWeb"/>
        <w:spacing w:before="0" w:beforeAutospacing="0" w:after="0" w:afterAutospacing="0" w:line="480" w:lineRule="auto"/>
        <w:jc w:val="center"/>
        <w:rPr>
          <w:color w:val="0E101A"/>
        </w:rPr>
      </w:pPr>
      <w:r w:rsidRPr="00997765">
        <w:rPr>
          <w:rStyle w:val="Strong"/>
          <w:color w:val="0E101A"/>
        </w:rPr>
        <w:t>Limitations of Financial Statements</w:t>
      </w:r>
    </w:p>
    <w:p w14:paraId="5F8F938B" w14:textId="77777777" w:rsidR="00360CC3" w:rsidRPr="00997765" w:rsidRDefault="00360CC3" w:rsidP="00360CC3">
      <w:pPr>
        <w:pStyle w:val="NormalWeb"/>
        <w:spacing w:before="0" w:beforeAutospacing="0" w:after="0" w:afterAutospacing="0" w:line="480" w:lineRule="auto"/>
        <w:ind w:firstLine="720"/>
        <w:rPr>
          <w:color w:val="0E101A"/>
        </w:rPr>
      </w:pPr>
      <w:r w:rsidRPr="00997765">
        <w:rPr>
          <w:color w:val="0E101A"/>
        </w:rPr>
        <w:t>Financial statements are instrumental, but they are not exempted from limitations. It's, therefore, necessary for those interested in the statements to take into account the limitations of the financial statements. One of the limitations is that the statements are meant to aid in reaching conclusions but not a decision itself; it's not a substitute for judgment. It should also be noted that the statements are analyses of the data based on the past and, therefore, cannot be used as a basis for future planning and estimation. For instance, if the financial statements indicate that health facility X made a constant profit margin in three consecutive years, it's not sufficient to predict that it would still make a profit in the coming year. This is because the financial statements are just an analysis of the past operations of the business. Additionally, some financial statements cannot be compared to certain companies due to the variation and volume of transactions (Li, 2019). For instance, the financial report of a small nursing clinic cannot be compared to a national health facility; they are incomparable since the services offered and transactions in a national hospital are much more than those of a nursing home.</w:t>
      </w:r>
    </w:p>
    <w:p w14:paraId="70524CC9" w14:textId="77777777" w:rsidR="003F7A63" w:rsidRPr="00997765" w:rsidRDefault="00360CC3" w:rsidP="00033E04">
      <w:pPr>
        <w:pStyle w:val="NormalWeb"/>
        <w:spacing w:before="0" w:beforeAutospacing="0" w:after="0" w:afterAutospacing="0" w:line="480" w:lineRule="auto"/>
        <w:ind w:firstLine="720"/>
        <w:rPr>
          <w:color w:val="0E101A"/>
        </w:rPr>
      </w:pPr>
      <w:r w:rsidRPr="00997765">
        <w:rPr>
          <w:color w:val="0E101A"/>
        </w:rPr>
        <w:t>Inflation has led to change in the value of money from year to year, thus creating problems in comparing financial statements of different years, another limitation of financial statements. There are changes in accounting methods and policies from time to time. If the changes are frequent and not uniform, then the comparison of financial statements becomes meaningless and valueless.</w:t>
      </w:r>
      <w:r w:rsidR="0019043C" w:rsidRPr="00997765">
        <w:rPr>
          <w:color w:val="0E101A"/>
        </w:rPr>
        <w:t xml:space="preserve"> </w:t>
      </w:r>
      <w:r w:rsidR="003F7A63" w:rsidRPr="00997765">
        <w:rPr>
          <w:color w:val="0E101A"/>
        </w:rPr>
        <w:t xml:space="preserve">Another limitation of financial statement analysis is that it can be biased. The company owners may inflate their earnings due to their interests which would produce false financial statements. A good example is a scandal in 2003 at HealthSouth, a </w:t>
      </w:r>
      <w:r w:rsidR="003F7A63" w:rsidRPr="00997765">
        <w:rPr>
          <w:color w:val="0E101A"/>
        </w:rPr>
        <w:lastRenderedPageBreak/>
        <w:t>health care company traded publicly in the U.S. (</w:t>
      </w:r>
      <w:proofErr w:type="spellStart"/>
      <w:r w:rsidR="003F7A63" w:rsidRPr="00997765">
        <w:rPr>
          <w:color w:val="0E101A"/>
        </w:rPr>
        <w:t>DiStaso</w:t>
      </w:r>
      <w:proofErr w:type="spellEnd"/>
      <w:r w:rsidR="003F7A63" w:rsidRPr="00997765">
        <w:rPr>
          <w:color w:val="0E101A"/>
        </w:rPr>
        <w:t xml:space="preserve">, 2014). The chief executive officer of HealthSouth then, Richard </w:t>
      </w:r>
      <w:proofErr w:type="spellStart"/>
      <w:r w:rsidR="003F7A63" w:rsidRPr="00997765">
        <w:rPr>
          <w:color w:val="0E101A"/>
        </w:rPr>
        <w:t>Scrushy</w:t>
      </w:r>
      <w:proofErr w:type="spellEnd"/>
      <w:r w:rsidR="003F7A63" w:rsidRPr="00997765">
        <w:rPr>
          <w:color w:val="0E101A"/>
        </w:rPr>
        <w:t>, ordered his underlings to inflate earnings about $1.4 billion to meet their stakeholder’s expectations. The CEO was, however, was caught and taken to court.</w:t>
      </w:r>
    </w:p>
    <w:p w14:paraId="221C23A6" w14:textId="0D78DA10" w:rsidR="00360CC3" w:rsidRPr="00997765" w:rsidRDefault="0019043C" w:rsidP="00033E04">
      <w:pPr>
        <w:pStyle w:val="NormalWeb"/>
        <w:spacing w:before="0" w:beforeAutospacing="0" w:after="0" w:afterAutospacing="0" w:line="480" w:lineRule="auto"/>
        <w:ind w:firstLine="720"/>
        <w:rPr>
          <w:color w:val="0E101A"/>
        </w:rPr>
      </w:pPr>
      <w:r w:rsidRPr="00997765">
        <w:rPr>
          <w:color w:val="0E101A"/>
        </w:rPr>
        <w:t xml:space="preserve"> </w:t>
      </w:r>
      <w:r w:rsidR="00360CC3" w:rsidRPr="00997765">
        <w:rPr>
          <w:color w:val="0E101A"/>
        </w:rPr>
        <w:t xml:space="preserve"> In conclusion, financial statement analysis is fundamental and primary in assessing the financial conditions of healthcare facilities and all other businesses and should be used sufficiently. However, all interested in the statements should be keen on the limitations embedded in the statements.</w:t>
      </w:r>
    </w:p>
    <w:p w14:paraId="2C905D37" w14:textId="77777777" w:rsidR="00A82ECB" w:rsidRPr="00997765" w:rsidRDefault="00A82ECB"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3954CC84" w14:textId="77777777" w:rsidR="00A82ECB" w:rsidRPr="00997765" w:rsidRDefault="00A82ECB" w:rsidP="005133FC">
      <w:pPr>
        <w:shd w:val="clear" w:color="auto" w:fill="FFFFFF"/>
        <w:spacing w:before="240" w:after="0" w:line="480" w:lineRule="auto"/>
        <w:rPr>
          <w:rFonts w:ascii="Times New Roman" w:eastAsia="Times New Roman" w:hAnsi="Times New Roman" w:cs="Times New Roman"/>
          <w:b/>
          <w:color w:val="000000"/>
          <w:sz w:val="24"/>
          <w:szCs w:val="24"/>
          <w:lang w:eastAsia="en-GB"/>
        </w:rPr>
      </w:pPr>
    </w:p>
    <w:p w14:paraId="0536AD03" w14:textId="77777777" w:rsidR="00422913" w:rsidRPr="00997765" w:rsidRDefault="00A856EC"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r w:rsidRPr="00997765">
        <w:rPr>
          <w:rFonts w:ascii="Times New Roman" w:eastAsia="Times New Roman" w:hAnsi="Times New Roman" w:cs="Times New Roman"/>
          <w:b/>
          <w:noProof/>
          <w:color w:val="000000"/>
          <w:sz w:val="24"/>
          <w:szCs w:val="24"/>
          <w:lang w:eastAsia="en-GB"/>
        </w:rPr>
        <mc:AlternateContent>
          <mc:Choice Requires="wps">
            <w:drawing>
              <wp:inline distT="0" distB="0" distL="0" distR="0" wp14:anchorId="560F92DA" wp14:editId="2E8190C2">
                <wp:extent cx="542925" cy="542925"/>
                <wp:effectExtent l="0" t="0" r="0" b="0"/>
                <wp:docPr id="1" name="Rectangle 1" descr="Working Capital">
                  <a:hlinkClick xmlns:a="http://schemas.openxmlformats.org/drawingml/2006/main" r:id="rId8" tooltip="&quot;Procedures to forecasting Working Capita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292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0FCB4B" id="Rectangle 1" o:spid="_x0000_s1026" alt="Working Capital" href="https://accountlearning.com/procedures-to-forecasting-working-capital/" title="&quot;Procedures to forecasting Working Capital&quot;" style="width:42.7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" o:button="t" filled="f" stroked="f">
                <v:fill o:detectmouseclick="t"/>
                <o:lock v:ext="edit" aspectratio="t"/>
                <w10:anchorlock/>
              </v:rect>
            </w:pict>
          </mc:Fallback>
        </mc:AlternateContent>
      </w:r>
    </w:p>
    <w:p w14:paraId="1D980364"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6BC6C8C0"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44105B25"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42857BC6"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15EA32E6"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54AF5E78"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66C81548" w14:textId="77777777" w:rsidR="00422913" w:rsidRPr="00997765" w:rsidRDefault="00422913"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p>
    <w:p w14:paraId="0767697E" w14:textId="77777777" w:rsidR="00422913" w:rsidRPr="00997765" w:rsidRDefault="00422913" w:rsidP="00F13506">
      <w:pPr>
        <w:shd w:val="clear" w:color="auto" w:fill="FFFFFF"/>
        <w:spacing w:before="240" w:after="0" w:line="480" w:lineRule="auto"/>
        <w:rPr>
          <w:rFonts w:ascii="Times New Roman" w:eastAsia="Times New Roman" w:hAnsi="Times New Roman" w:cs="Times New Roman"/>
          <w:b/>
          <w:color w:val="000000"/>
          <w:sz w:val="24"/>
          <w:szCs w:val="24"/>
          <w:lang w:eastAsia="en-GB"/>
        </w:rPr>
      </w:pPr>
    </w:p>
    <w:p w14:paraId="2546BB73" w14:textId="77777777" w:rsidR="007218D8" w:rsidRPr="00997765" w:rsidRDefault="00884045" w:rsidP="00360CC3">
      <w:pPr>
        <w:shd w:val="clear" w:color="auto" w:fill="FFFFFF"/>
        <w:spacing w:before="240" w:after="0" w:line="480" w:lineRule="auto"/>
        <w:jc w:val="center"/>
        <w:rPr>
          <w:rFonts w:ascii="Times New Roman" w:eastAsia="Times New Roman" w:hAnsi="Times New Roman" w:cs="Times New Roman"/>
          <w:b/>
          <w:color w:val="000000"/>
          <w:sz w:val="24"/>
          <w:szCs w:val="24"/>
          <w:lang w:eastAsia="en-GB"/>
        </w:rPr>
      </w:pPr>
      <w:r w:rsidRPr="00997765">
        <w:rPr>
          <w:rFonts w:ascii="Times New Roman" w:eastAsia="Times New Roman" w:hAnsi="Times New Roman" w:cs="Times New Roman"/>
          <w:b/>
          <w:color w:val="000000"/>
          <w:sz w:val="24"/>
          <w:szCs w:val="24"/>
          <w:lang w:eastAsia="en-GB"/>
        </w:rPr>
        <w:lastRenderedPageBreak/>
        <w:t>References</w:t>
      </w:r>
    </w:p>
    <w:p w14:paraId="2591F8DB" w14:textId="4EFC9C87" w:rsidR="00A82ECB" w:rsidRPr="00997765" w:rsidRDefault="00A82ECB" w:rsidP="00A82ECB">
      <w:pPr>
        <w:spacing w:line="480" w:lineRule="auto"/>
        <w:ind w:left="720" w:hanging="720"/>
        <w:rPr>
          <w:rFonts w:ascii="Times New Roman" w:hAnsi="Times New Roman" w:cs="Times New Roman"/>
          <w:color w:val="222222"/>
          <w:sz w:val="24"/>
          <w:szCs w:val="24"/>
          <w:shd w:val="clear" w:color="auto" w:fill="FFFFFF"/>
        </w:rPr>
      </w:pPr>
      <w:r w:rsidRPr="00997765">
        <w:rPr>
          <w:rFonts w:ascii="Times New Roman" w:hAnsi="Times New Roman" w:cs="Times New Roman"/>
          <w:color w:val="222222"/>
          <w:sz w:val="24"/>
          <w:szCs w:val="24"/>
          <w:shd w:val="clear" w:color="auto" w:fill="FFFFFF"/>
        </w:rPr>
        <w:t>Cleverley, W. O., &amp; Cleverley, J. O. (2017). </w:t>
      </w:r>
      <w:r w:rsidRPr="00997765">
        <w:rPr>
          <w:rFonts w:ascii="Times New Roman" w:hAnsi="Times New Roman" w:cs="Times New Roman"/>
          <w:i/>
          <w:iCs/>
          <w:color w:val="222222"/>
          <w:sz w:val="24"/>
          <w:szCs w:val="24"/>
          <w:shd w:val="clear" w:color="auto" w:fill="FFFFFF"/>
        </w:rPr>
        <w:t>Essentials of health care finance</w:t>
      </w:r>
      <w:r w:rsidRPr="00997765">
        <w:rPr>
          <w:rFonts w:ascii="Times New Roman" w:hAnsi="Times New Roman" w:cs="Times New Roman"/>
          <w:color w:val="222222"/>
          <w:sz w:val="24"/>
          <w:szCs w:val="24"/>
          <w:shd w:val="clear" w:color="auto" w:fill="FFFFFF"/>
        </w:rPr>
        <w:t>. Jones &amp; Bartlett Learning.</w:t>
      </w:r>
    </w:p>
    <w:p w14:paraId="4C0DC381" w14:textId="1043855E" w:rsidR="00F13506" w:rsidRPr="00997765" w:rsidRDefault="00F13506" w:rsidP="00A82ECB">
      <w:pPr>
        <w:spacing w:line="480" w:lineRule="auto"/>
        <w:ind w:left="720" w:hanging="720"/>
        <w:rPr>
          <w:rFonts w:ascii="Times New Roman" w:hAnsi="Times New Roman" w:cs="Times New Roman"/>
          <w:sz w:val="24"/>
          <w:szCs w:val="24"/>
        </w:rPr>
      </w:pPr>
      <w:bookmarkStart w:id="0" w:name="_Hlk83754639"/>
      <w:proofErr w:type="spellStart"/>
      <w:r w:rsidRPr="00997765">
        <w:rPr>
          <w:rFonts w:ascii="Times New Roman" w:hAnsi="Times New Roman" w:cs="Times New Roman"/>
          <w:color w:val="222222"/>
          <w:sz w:val="24"/>
          <w:szCs w:val="24"/>
          <w:shd w:val="clear" w:color="auto" w:fill="FFFFFF"/>
        </w:rPr>
        <w:t>DiStaso</w:t>
      </w:r>
      <w:bookmarkEnd w:id="0"/>
      <w:proofErr w:type="spellEnd"/>
      <w:r w:rsidRPr="00997765">
        <w:rPr>
          <w:rFonts w:ascii="Times New Roman" w:hAnsi="Times New Roman" w:cs="Times New Roman"/>
          <w:color w:val="222222"/>
          <w:sz w:val="24"/>
          <w:szCs w:val="24"/>
          <w:shd w:val="clear" w:color="auto" w:fill="FFFFFF"/>
        </w:rPr>
        <w:t xml:space="preserve">, M. W., &amp; </w:t>
      </w:r>
      <w:proofErr w:type="spellStart"/>
      <w:r w:rsidRPr="00997765">
        <w:rPr>
          <w:rFonts w:ascii="Times New Roman" w:hAnsi="Times New Roman" w:cs="Times New Roman"/>
          <w:color w:val="222222"/>
          <w:sz w:val="24"/>
          <w:szCs w:val="24"/>
          <w:shd w:val="clear" w:color="auto" w:fill="FFFFFF"/>
        </w:rPr>
        <w:t>Scandura</w:t>
      </w:r>
      <w:proofErr w:type="spellEnd"/>
      <w:r w:rsidRPr="00997765">
        <w:rPr>
          <w:rFonts w:ascii="Times New Roman" w:hAnsi="Times New Roman" w:cs="Times New Roman"/>
          <w:color w:val="222222"/>
          <w:sz w:val="24"/>
          <w:szCs w:val="24"/>
          <w:shd w:val="clear" w:color="auto" w:fill="FFFFFF"/>
        </w:rPr>
        <w:t>, T. A. (2014). Organizational legitimacy: Lessons learned from financial scandals. In </w:t>
      </w:r>
      <w:r w:rsidRPr="00997765">
        <w:rPr>
          <w:rFonts w:ascii="Times New Roman" w:hAnsi="Times New Roman" w:cs="Times New Roman"/>
          <w:i/>
          <w:iCs/>
          <w:color w:val="222222"/>
          <w:sz w:val="24"/>
          <w:szCs w:val="24"/>
          <w:shd w:val="clear" w:color="auto" w:fill="FFFFFF"/>
        </w:rPr>
        <w:t>An integrated approach to communication theory and research</w:t>
      </w:r>
      <w:r w:rsidRPr="00997765">
        <w:rPr>
          <w:rFonts w:ascii="Times New Roman" w:hAnsi="Times New Roman" w:cs="Times New Roman"/>
          <w:color w:val="222222"/>
          <w:sz w:val="24"/>
          <w:szCs w:val="24"/>
          <w:shd w:val="clear" w:color="auto" w:fill="FFFFFF"/>
        </w:rPr>
        <w:t> (pp. 420-431). Routledge.</w:t>
      </w:r>
    </w:p>
    <w:p w14:paraId="6C04A75F" w14:textId="77777777" w:rsidR="001465BB" w:rsidRPr="00997765" w:rsidRDefault="004D154F" w:rsidP="00360CC3">
      <w:pPr>
        <w:spacing w:line="480" w:lineRule="auto"/>
        <w:ind w:left="720" w:hanging="720"/>
        <w:rPr>
          <w:rFonts w:ascii="Times New Roman" w:hAnsi="Times New Roman" w:cs="Times New Roman"/>
          <w:color w:val="222222"/>
          <w:sz w:val="24"/>
          <w:szCs w:val="24"/>
          <w:shd w:val="clear" w:color="auto" w:fill="FFFFFF"/>
        </w:rPr>
      </w:pPr>
      <w:r w:rsidRPr="00997765">
        <w:rPr>
          <w:rFonts w:ascii="Times New Roman" w:hAnsi="Times New Roman" w:cs="Times New Roman"/>
          <w:color w:val="222222"/>
          <w:sz w:val="24"/>
          <w:szCs w:val="24"/>
          <w:shd w:val="clear" w:color="auto" w:fill="FFFFFF"/>
        </w:rPr>
        <w:t>Li, J. (2019, December). Research on Limitations of Financial Statement Analysis. In </w:t>
      </w:r>
      <w:r w:rsidRPr="00997765">
        <w:rPr>
          <w:rFonts w:ascii="Times New Roman" w:hAnsi="Times New Roman" w:cs="Times New Roman"/>
          <w:i/>
          <w:iCs/>
          <w:color w:val="222222"/>
          <w:sz w:val="24"/>
          <w:szCs w:val="24"/>
          <w:shd w:val="clear" w:color="auto" w:fill="FFFFFF"/>
        </w:rPr>
        <w:t>5th International Conference on Economics, Management, Law and Education (EMLE 2019)</w:t>
      </w:r>
      <w:r w:rsidRPr="00997765">
        <w:rPr>
          <w:rFonts w:ascii="Times New Roman" w:hAnsi="Times New Roman" w:cs="Times New Roman"/>
          <w:color w:val="222222"/>
          <w:sz w:val="24"/>
          <w:szCs w:val="24"/>
          <w:shd w:val="clear" w:color="auto" w:fill="FFFFFF"/>
        </w:rPr>
        <w:t> (pp. 378-382). Atlantis Press.</w:t>
      </w:r>
    </w:p>
    <w:p w14:paraId="0995E219" w14:textId="17BC962E" w:rsidR="0058106F" w:rsidRPr="00997765" w:rsidRDefault="0058106F" w:rsidP="00360CC3">
      <w:pPr>
        <w:spacing w:line="480" w:lineRule="auto"/>
        <w:ind w:left="720" w:hanging="720"/>
        <w:rPr>
          <w:rFonts w:ascii="Times New Roman" w:hAnsi="Times New Roman" w:cs="Times New Roman"/>
          <w:color w:val="222222"/>
          <w:sz w:val="24"/>
          <w:szCs w:val="24"/>
          <w:shd w:val="clear" w:color="auto" w:fill="FFFFFF"/>
        </w:rPr>
      </w:pPr>
      <w:r w:rsidRPr="00997765">
        <w:rPr>
          <w:rFonts w:ascii="Times New Roman" w:hAnsi="Times New Roman" w:cs="Times New Roman"/>
          <w:color w:val="222222"/>
          <w:sz w:val="24"/>
          <w:szCs w:val="24"/>
          <w:shd w:val="clear" w:color="auto" w:fill="FFFFFF"/>
        </w:rPr>
        <w:t>Robinson, T. R. (2020). </w:t>
      </w:r>
      <w:r w:rsidRPr="00997765">
        <w:rPr>
          <w:rFonts w:ascii="Times New Roman" w:hAnsi="Times New Roman" w:cs="Times New Roman"/>
          <w:i/>
          <w:iCs/>
          <w:color w:val="222222"/>
          <w:sz w:val="24"/>
          <w:szCs w:val="24"/>
          <w:shd w:val="clear" w:color="auto" w:fill="FFFFFF"/>
        </w:rPr>
        <w:t>International financial statement analysis</w:t>
      </w:r>
      <w:r w:rsidRPr="00997765">
        <w:rPr>
          <w:rFonts w:ascii="Times New Roman" w:hAnsi="Times New Roman" w:cs="Times New Roman"/>
          <w:color w:val="222222"/>
          <w:sz w:val="24"/>
          <w:szCs w:val="24"/>
          <w:shd w:val="clear" w:color="auto" w:fill="FFFFFF"/>
        </w:rPr>
        <w:t>. John Wiley &amp; Sons.</w:t>
      </w:r>
    </w:p>
    <w:p w14:paraId="38DA2BFE" w14:textId="77777777" w:rsidR="00F13506" w:rsidRPr="00997765" w:rsidRDefault="00F13506" w:rsidP="00360CC3">
      <w:pPr>
        <w:spacing w:line="480" w:lineRule="auto"/>
        <w:ind w:left="720" w:hanging="720"/>
        <w:rPr>
          <w:rFonts w:ascii="Times New Roman" w:hAnsi="Times New Roman" w:cs="Times New Roman"/>
          <w:color w:val="222222"/>
          <w:sz w:val="24"/>
          <w:szCs w:val="24"/>
          <w:shd w:val="clear" w:color="auto" w:fill="FFFFFF"/>
        </w:rPr>
      </w:pPr>
    </w:p>
    <w:sectPr w:rsidR="00F13506" w:rsidRPr="0099776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C2620" w14:textId="77777777" w:rsidR="00EC02DF" w:rsidRDefault="00EC02DF" w:rsidP="00CD3E33">
      <w:pPr>
        <w:spacing w:after="0" w:line="240" w:lineRule="auto"/>
      </w:pPr>
      <w:r>
        <w:separator/>
      </w:r>
    </w:p>
  </w:endnote>
  <w:endnote w:type="continuationSeparator" w:id="0">
    <w:p w14:paraId="483339F2" w14:textId="77777777" w:rsidR="00EC02DF" w:rsidRDefault="00EC02DF" w:rsidP="00CD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8ADDE" w14:textId="77777777" w:rsidR="00EC02DF" w:rsidRDefault="00EC02DF" w:rsidP="00CD3E33">
      <w:pPr>
        <w:spacing w:after="0" w:line="240" w:lineRule="auto"/>
      </w:pPr>
      <w:r>
        <w:separator/>
      </w:r>
    </w:p>
  </w:footnote>
  <w:footnote w:type="continuationSeparator" w:id="0">
    <w:p w14:paraId="22DC2A44" w14:textId="77777777" w:rsidR="00EC02DF" w:rsidRDefault="00EC02DF" w:rsidP="00CD3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916979"/>
      <w:docPartObj>
        <w:docPartGallery w:val="Page Numbers (Top of Page)"/>
        <w:docPartUnique/>
      </w:docPartObj>
    </w:sdtPr>
    <w:sdtEndPr>
      <w:rPr>
        <w:noProof/>
      </w:rPr>
    </w:sdtEndPr>
    <w:sdtContent>
      <w:p w14:paraId="7630E300" w14:textId="77777777" w:rsidR="00CD3E33" w:rsidRDefault="00CD3E33">
        <w:pPr>
          <w:pStyle w:val="Header"/>
          <w:jc w:val="right"/>
        </w:pPr>
        <w:r w:rsidRPr="00CD3E33">
          <w:rPr>
            <w:rFonts w:ascii="Times New Roman" w:hAnsi="Times New Roman" w:cs="Times New Roman"/>
            <w:sz w:val="18"/>
            <w:szCs w:val="18"/>
          </w:rPr>
          <w:t>FINANCIAL STATEMENT ANALYSIS</w:t>
        </w:r>
        <w:r>
          <w:tab/>
        </w:r>
        <w:r>
          <w:tab/>
        </w:r>
        <w:r>
          <w:fldChar w:fldCharType="begin"/>
        </w:r>
        <w:r>
          <w:instrText xml:space="preserve"> PAGE   \* MERGEFORMAT </w:instrText>
        </w:r>
        <w:r>
          <w:fldChar w:fldCharType="separate"/>
        </w:r>
        <w:r w:rsidR="00D95AF7">
          <w:rPr>
            <w:noProof/>
          </w:rPr>
          <w:t>3</w:t>
        </w:r>
        <w:r>
          <w:rPr>
            <w:noProof/>
          </w:rPr>
          <w:fldChar w:fldCharType="end"/>
        </w:r>
      </w:p>
    </w:sdtContent>
  </w:sdt>
  <w:p w14:paraId="4C817FBE" w14:textId="77777777" w:rsidR="00CD3E33" w:rsidRDefault="00CD3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5C49E3"/>
    <w:multiLevelType w:val="multilevel"/>
    <w:tmpl w:val="BCD2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9F24CA"/>
    <w:multiLevelType w:val="multilevel"/>
    <w:tmpl w:val="4380E2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4E5"/>
    <w:rsid w:val="00004ACA"/>
    <w:rsid w:val="00021FD7"/>
    <w:rsid w:val="00033E04"/>
    <w:rsid w:val="000A3381"/>
    <w:rsid w:val="000B0C24"/>
    <w:rsid w:val="000B6DA8"/>
    <w:rsid w:val="000E05E4"/>
    <w:rsid w:val="001241F6"/>
    <w:rsid w:val="001465BB"/>
    <w:rsid w:val="0018452D"/>
    <w:rsid w:val="0019043C"/>
    <w:rsid w:val="001E49DC"/>
    <w:rsid w:val="001F717F"/>
    <w:rsid w:val="00217673"/>
    <w:rsid w:val="00270101"/>
    <w:rsid w:val="002D3CAE"/>
    <w:rsid w:val="002F6793"/>
    <w:rsid w:val="00306232"/>
    <w:rsid w:val="00356F2B"/>
    <w:rsid w:val="00360CC3"/>
    <w:rsid w:val="00364DC2"/>
    <w:rsid w:val="00375A1A"/>
    <w:rsid w:val="003B6059"/>
    <w:rsid w:val="003C62A6"/>
    <w:rsid w:val="003F7A63"/>
    <w:rsid w:val="00422913"/>
    <w:rsid w:val="004804E5"/>
    <w:rsid w:val="004A2AD2"/>
    <w:rsid w:val="004B3039"/>
    <w:rsid w:val="004C0841"/>
    <w:rsid w:val="004D154F"/>
    <w:rsid w:val="005133FC"/>
    <w:rsid w:val="005157CA"/>
    <w:rsid w:val="0058106F"/>
    <w:rsid w:val="00616B8B"/>
    <w:rsid w:val="00682562"/>
    <w:rsid w:val="0069591D"/>
    <w:rsid w:val="006B58B8"/>
    <w:rsid w:val="006F5F60"/>
    <w:rsid w:val="007218D8"/>
    <w:rsid w:val="00755063"/>
    <w:rsid w:val="00780006"/>
    <w:rsid w:val="007D2DC8"/>
    <w:rsid w:val="00884045"/>
    <w:rsid w:val="0089195D"/>
    <w:rsid w:val="00895AD0"/>
    <w:rsid w:val="008B6940"/>
    <w:rsid w:val="008C3A2B"/>
    <w:rsid w:val="008E3B50"/>
    <w:rsid w:val="0095613A"/>
    <w:rsid w:val="00995B1A"/>
    <w:rsid w:val="00997765"/>
    <w:rsid w:val="009B451E"/>
    <w:rsid w:val="009C11B4"/>
    <w:rsid w:val="009F3750"/>
    <w:rsid w:val="00A82ECB"/>
    <w:rsid w:val="00A856EC"/>
    <w:rsid w:val="00B539FA"/>
    <w:rsid w:val="00B84522"/>
    <w:rsid w:val="00BC1B15"/>
    <w:rsid w:val="00C17680"/>
    <w:rsid w:val="00C85DBA"/>
    <w:rsid w:val="00CD3E33"/>
    <w:rsid w:val="00CE254B"/>
    <w:rsid w:val="00D95AF7"/>
    <w:rsid w:val="00DC1B00"/>
    <w:rsid w:val="00E56C7D"/>
    <w:rsid w:val="00E717C3"/>
    <w:rsid w:val="00E8656F"/>
    <w:rsid w:val="00EA794F"/>
    <w:rsid w:val="00EC02DF"/>
    <w:rsid w:val="00EE0C2A"/>
    <w:rsid w:val="00EE5FC9"/>
    <w:rsid w:val="00EF1253"/>
    <w:rsid w:val="00F13506"/>
    <w:rsid w:val="00F431F4"/>
    <w:rsid w:val="00F609FB"/>
    <w:rsid w:val="00F61DAD"/>
    <w:rsid w:val="00F84AE6"/>
    <w:rsid w:val="00FB37FF"/>
    <w:rsid w:val="00FF0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C46C"/>
  <w15:chartTrackingRefBased/>
  <w15:docId w15:val="{2F77182C-F1F3-4494-93FC-B83417FD2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95D"/>
    <w:rPr>
      <w:color w:val="0000FF"/>
      <w:u w:val="single"/>
    </w:rPr>
  </w:style>
  <w:style w:type="paragraph" w:styleId="NormalWeb">
    <w:name w:val="Normal (Web)"/>
    <w:basedOn w:val="Normal"/>
    <w:uiPriority w:val="99"/>
    <w:unhideWhenUsed/>
    <w:rsid w:val="007218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0CC3"/>
    <w:rPr>
      <w:b/>
      <w:bCs/>
    </w:rPr>
  </w:style>
  <w:style w:type="paragraph" w:styleId="Header">
    <w:name w:val="header"/>
    <w:basedOn w:val="Normal"/>
    <w:link w:val="HeaderChar"/>
    <w:uiPriority w:val="99"/>
    <w:unhideWhenUsed/>
    <w:rsid w:val="00CD3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E33"/>
  </w:style>
  <w:style w:type="paragraph" w:styleId="Footer">
    <w:name w:val="footer"/>
    <w:basedOn w:val="Normal"/>
    <w:link w:val="FooterChar"/>
    <w:uiPriority w:val="99"/>
    <w:unhideWhenUsed/>
    <w:rsid w:val="00CD3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56702">
      <w:bodyDiv w:val="1"/>
      <w:marLeft w:val="0"/>
      <w:marRight w:val="0"/>
      <w:marTop w:val="0"/>
      <w:marBottom w:val="0"/>
      <w:divBdr>
        <w:top w:val="none" w:sz="0" w:space="0" w:color="auto"/>
        <w:left w:val="none" w:sz="0" w:space="0" w:color="auto"/>
        <w:bottom w:val="none" w:sz="0" w:space="0" w:color="auto"/>
        <w:right w:val="none" w:sz="0" w:space="0" w:color="auto"/>
      </w:divBdr>
      <w:divsChild>
        <w:div w:id="1937053804">
          <w:marLeft w:val="0"/>
          <w:marRight w:val="0"/>
          <w:marTop w:val="0"/>
          <w:marBottom w:val="300"/>
          <w:divBdr>
            <w:top w:val="none" w:sz="0" w:space="0" w:color="auto"/>
            <w:left w:val="none" w:sz="0" w:space="0" w:color="auto"/>
            <w:bottom w:val="none" w:sz="0" w:space="0" w:color="auto"/>
            <w:right w:val="none" w:sz="0" w:space="0" w:color="auto"/>
          </w:divBdr>
          <w:divsChild>
            <w:div w:id="1556502794">
              <w:marLeft w:val="0"/>
              <w:marRight w:val="0"/>
              <w:marTop w:val="0"/>
              <w:marBottom w:val="0"/>
              <w:divBdr>
                <w:top w:val="none" w:sz="0" w:space="0" w:color="auto"/>
                <w:left w:val="none" w:sz="0" w:space="0" w:color="auto"/>
                <w:bottom w:val="none" w:sz="0" w:space="0" w:color="auto"/>
                <w:right w:val="none" w:sz="0" w:space="0" w:color="auto"/>
              </w:divBdr>
              <w:divsChild>
                <w:div w:id="2137142021">
                  <w:marLeft w:val="0"/>
                  <w:marRight w:val="0"/>
                  <w:marTop w:val="0"/>
                  <w:marBottom w:val="0"/>
                  <w:divBdr>
                    <w:top w:val="none" w:sz="0" w:space="0" w:color="auto"/>
                    <w:left w:val="none" w:sz="0" w:space="0" w:color="auto"/>
                    <w:bottom w:val="none" w:sz="0" w:space="0" w:color="auto"/>
                    <w:right w:val="none" w:sz="0" w:space="0" w:color="auto"/>
                  </w:divBdr>
                  <w:divsChild>
                    <w:div w:id="1888835436">
                      <w:marLeft w:val="0"/>
                      <w:marRight w:val="0"/>
                      <w:marTop w:val="240"/>
                      <w:marBottom w:val="240"/>
                      <w:divBdr>
                        <w:top w:val="single" w:sz="36" w:space="0" w:color="008000"/>
                        <w:left w:val="single" w:sz="36" w:space="0" w:color="008000"/>
                        <w:bottom w:val="single" w:sz="36" w:space="4" w:color="008000"/>
                        <w:right w:val="single" w:sz="36" w:space="0" w:color="008000"/>
                      </w:divBdr>
                      <w:divsChild>
                        <w:div w:id="12183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01990">
          <w:marLeft w:val="0"/>
          <w:marRight w:val="0"/>
          <w:marTop w:val="0"/>
          <w:marBottom w:val="300"/>
          <w:divBdr>
            <w:top w:val="none" w:sz="0" w:space="0" w:color="auto"/>
            <w:left w:val="none" w:sz="0" w:space="0" w:color="auto"/>
            <w:bottom w:val="none" w:sz="0" w:space="0" w:color="auto"/>
            <w:right w:val="none" w:sz="0" w:space="0" w:color="auto"/>
          </w:divBdr>
          <w:divsChild>
            <w:div w:id="18561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3436">
      <w:bodyDiv w:val="1"/>
      <w:marLeft w:val="0"/>
      <w:marRight w:val="0"/>
      <w:marTop w:val="0"/>
      <w:marBottom w:val="0"/>
      <w:divBdr>
        <w:top w:val="none" w:sz="0" w:space="0" w:color="auto"/>
        <w:left w:val="none" w:sz="0" w:space="0" w:color="auto"/>
        <w:bottom w:val="none" w:sz="0" w:space="0" w:color="auto"/>
        <w:right w:val="none" w:sz="0" w:space="0" w:color="auto"/>
      </w:divBdr>
    </w:div>
    <w:div w:id="1076247728">
      <w:bodyDiv w:val="1"/>
      <w:marLeft w:val="0"/>
      <w:marRight w:val="0"/>
      <w:marTop w:val="0"/>
      <w:marBottom w:val="0"/>
      <w:divBdr>
        <w:top w:val="none" w:sz="0" w:space="0" w:color="auto"/>
        <w:left w:val="none" w:sz="0" w:space="0" w:color="auto"/>
        <w:bottom w:val="none" w:sz="0" w:space="0" w:color="auto"/>
        <w:right w:val="none" w:sz="0" w:space="0" w:color="auto"/>
      </w:divBdr>
    </w:div>
    <w:div w:id="1242595026">
      <w:bodyDiv w:val="1"/>
      <w:marLeft w:val="0"/>
      <w:marRight w:val="0"/>
      <w:marTop w:val="0"/>
      <w:marBottom w:val="0"/>
      <w:divBdr>
        <w:top w:val="none" w:sz="0" w:space="0" w:color="auto"/>
        <w:left w:val="none" w:sz="0" w:space="0" w:color="auto"/>
        <w:bottom w:val="none" w:sz="0" w:space="0" w:color="auto"/>
        <w:right w:val="none" w:sz="0" w:space="0" w:color="auto"/>
      </w:divBdr>
    </w:div>
    <w:div w:id="1452289382">
      <w:bodyDiv w:val="1"/>
      <w:marLeft w:val="0"/>
      <w:marRight w:val="0"/>
      <w:marTop w:val="0"/>
      <w:marBottom w:val="0"/>
      <w:divBdr>
        <w:top w:val="none" w:sz="0" w:space="0" w:color="auto"/>
        <w:left w:val="none" w:sz="0" w:space="0" w:color="auto"/>
        <w:bottom w:val="none" w:sz="0" w:space="0" w:color="auto"/>
        <w:right w:val="none" w:sz="0" w:space="0" w:color="auto"/>
      </w:divBdr>
    </w:div>
    <w:div w:id="1496383852">
      <w:bodyDiv w:val="1"/>
      <w:marLeft w:val="0"/>
      <w:marRight w:val="0"/>
      <w:marTop w:val="0"/>
      <w:marBottom w:val="0"/>
      <w:divBdr>
        <w:top w:val="none" w:sz="0" w:space="0" w:color="auto"/>
        <w:left w:val="none" w:sz="0" w:space="0" w:color="auto"/>
        <w:bottom w:val="none" w:sz="0" w:space="0" w:color="auto"/>
        <w:right w:val="none" w:sz="0" w:space="0" w:color="auto"/>
      </w:divBdr>
    </w:div>
    <w:div w:id="1702590503">
      <w:bodyDiv w:val="1"/>
      <w:marLeft w:val="0"/>
      <w:marRight w:val="0"/>
      <w:marTop w:val="0"/>
      <w:marBottom w:val="0"/>
      <w:divBdr>
        <w:top w:val="none" w:sz="0" w:space="0" w:color="auto"/>
        <w:left w:val="none" w:sz="0" w:space="0" w:color="auto"/>
        <w:bottom w:val="none" w:sz="0" w:space="0" w:color="auto"/>
        <w:right w:val="none" w:sz="0" w:space="0" w:color="auto"/>
      </w:divBdr>
    </w:div>
    <w:div w:id="205719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learning.com/procedures-to-forecasting-working-capit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C75C7-5547-4239-815B-85A44142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NEMA Intern</dc:creator>
  <cp:keywords/>
  <dc:description/>
  <cp:lastModifiedBy>laban</cp:lastModifiedBy>
  <cp:revision>2</cp:revision>
  <dcterms:created xsi:type="dcterms:W3CDTF">2021-09-28T18:06:00Z</dcterms:created>
  <dcterms:modified xsi:type="dcterms:W3CDTF">2021-09-28T18:06:00Z</dcterms:modified>
</cp:coreProperties>
</file>